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Times New Roman"/>
          <w:b/>
          <w:kern w:val="0"/>
          <w:szCs w:val="21"/>
        </w:rPr>
      </w:pPr>
      <w:r>
        <w:rPr>
          <w:rFonts w:hint="eastAsia" w:ascii="微软雅黑" w:hAnsi="微软雅黑" w:eastAsia="微软雅黑" w:cs="Times New Roman"/>
          <w:b/>
          <w:kern w:val="0"/>
          <w:szCs w:val="21"/>
        </w:rPr>
        <w:t>封面：</w:t>
      </w:r>
    </w:p>
    <w:p>
      <w:pPr>
        <w:rPr>
          <w:rFonts w:ascii="微软雅黑" w:hAnsi="微软雅黑" w:eastAsia="微软雅黑" w:cs="Times New Roman"/>
          <w:b/>
          <w:kern w:val="0"/>
          <w:szCs w:val="21"/>
        </w:rPr>
      </w:pPr>
      <w:r>
        <w:drawing>
          <wp:inline distT="0" distB="0" distL="0" distR="0">
            <wp:extent cx="5274310" cy="74606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  <w:r>
        <w:drawing>
          <wp:inline distT="0" distB="0" distL="0" distR="0">
            <wp:extent cx="5273675" cy="621538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5231" cy="622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28"/>
          <w:szCs w:val="28"/>
          <w:lang w:bidi="ar"/>
        </w:rPr>
      </w:pP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电脑端看课流程：</w:t>
      </w: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登录</w:t>
      </w:r>
      <w:r>
        <w:fldChar w:fldCharType="begin"/>
      </w:r>
      <w:r>
        <w:instrText xml:space="preserve"> HYPERLINK "http://www.jinyingjie.com" </w:instrText>
      </w:r>
      <w:r>
        <w:fldChar w:fldCharType="separate"/>
      </w:r>
      <w:r>
        <w:rPr>
          <w:rStyle w:val="9"/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www</w:t>
      </w:r>
      <w:r>
        <w:rPr>
          <w:rStyle w:val="9"/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.jinyingjie.com</w:t>
      </w:r>
      <w:r>
        <w:rPr>
          <w:rStyle w:val="9"/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fldChar w:fldCharType="end"/>
      </w: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,登录账号和密码，然后进入直播学院端，在“我的课程”里面观看</w:t>
      </w: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jc w:val="center"/>
        <w:rPr>
          <w:rFonts w:ascii="微软雅黑" w:hAnsi="微软雅黑" w:eastAsia="微软雅黑" w:cs="微软雅黑"/>
          <w:b/>
          <w:kern w:val="0"/>
          <w:sz w:val="52"/>
          <w:szCs w:val="52"/>
        </w:rPr>
      </w:pPr>
    </w:p>
    <w:p>
      <w:pPr>
        <w:jc w:val="center"/>
        <w:rPr>
          <w:rFonts w:ascii="微软雅黑" w:hAnsi="微软雅黑" w:eastAsia="微软雅黑" w:cs="微软雅黑"/>
          <w:b/>
          <w:kern w:val="0"/>
          <w:sz w:val="52"/>
          <w:szCs w:val="52"/>
        </w:rPr>
      </w:pPr>
    </w:p>
    <w:p>
      <w:pPr>
        <w:spacing w:line="480" w:lineRule="auto"/>
        <w:jc w:val="center"/>
        <w:rPr>
          <w:rFonts w:ascii="华文仿宋" w:hAnsi="华文仿宋" w:eastAsia="华文仿宋" w:cs="微软雅黑"/>
          <w:b/>
          <w:kern w:val="0"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t>金英杰直播学院</w:t>
      </w: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br w:type="textWrapping"/>
      </w: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t xml:space="preserve">乡村全科 </w:t>
      </w:r>
    </w:p>
    <w:p>
      <w:pPr>
        <w:spacing w:line="480" w:lineRule="auto"/>
        <w:jc w:val="center"/>
        <w:rPr>
          <w:rFonts w:ascii="华文仿宋" w:hAnsi="华文仿宋" w:eastAsia="华文仿宋" w:cs="微软雅黑"/>
          <w:b/>
          <w:bCs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公卫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笔记</w:t>
      </w:r>
    </w:p>
    <w:p>
      <w:pPr>
        <w:spacing w:line="480" w:lineRule="auto"/>
        <w:jc w:val="center"/>
        <w:rPr>
          <w:rFonts w:hint="eastAsia" w:ascii="华文仿宋" w:hAnsi="华文仿宋" w:eastAsia="华文仿宋" w:cs="微软雅黑"/>
          <w:b/>
          <w:bCs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2</w:t>
      </w:r>
      <w:r>
        <w:rPr>
          <w:rFonts w:ascii="华文仿宋" w:hAnsi="华文仿宋" w:eastAsia="华文仿宋" w:cs="微软雅黑"/>
          <w:b/>
          <w:bCs/>
          <w:sz w:val="48"/>
          <w:szCs w:val="48"/>
        </w:rPr>
        <w:t>019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年1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月1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8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日</w:t>
      </w:r>
    </w:p>
    <w:p>
      <w:pPr>
        <w:spacing w:line="480" w:lineRule="auto"/>
        <w:jc w:val="center"/>
        <w:rPr>
          <w:rFonts w:hint="default" w:ascii="华文仿宋" w:hAnsi="华文仿宋" w:eastAsia="华文仿宋" w:cs="微软雅黑"/>
          <w:b/>
          <w:bCs/>
          <w:sz w:val="48"/>
          <w:szCs w:val="48"/>
          <w:lang w:val="en-US" w:eastAsia="zh-CN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荞麦老师整理</w:t>
      </w:r>
    </w:p>
    <w:p>
      <w:pPr>
        <w:spacing w:line="360" w:lineRule="auto"/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both"/>
        <w:rPr>
          <w:rFonts w:hint="eastAsia" w:ascii="微软雅黑" w:hAnsi="微软雅黑" w:eastAsia="微软雅黑" w:cs="微软雅黑"/>
          <w:bCs/>
          <w:color w:val="FF0000"/>
          <w:kern w:val="0"/>
          <w:sz w:val="44"/>
          <w:szCs w:val="44"/>
          <w:highlight w:val="black"/>
          <w:lang w:bidi="ar"/>
        </w:rPr>
      </w:pPr>
      <w:r>
        <w:rPr>
          <w:rFonts w:hint="eastAsia" w:ascii="微软雅黑" w:hAnsi="微软雅黑" w:eastAsia="微软雅黑" w:cs="微软雅黑"/>
          <w:bCs/>
          <w:color w:val="FF0000"/>
          <w:kern w:val="0"/>
          <w:sz w:val="44"/>
          <w:szCs w:val="44"/>
          <w:highlight w:val="black"/>
          <w:lang w:bidi="ar"/>
        </w:rPr>
        <w:t>算术平均数概念及计算</w:t>
      </w:r>
    </w:p>
    <w:p>
      <w:pPr>
        <w:widowControl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FF0000"/>
          <w:kern w:val="0"/>
          <w:szCs w:val="21"/>
          <w:lang w:bidi="ar"/>
        </w:rPr>
        <w:t>　</w:t>
      </w: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　【概念】简称均数，是描述一个变量的所有观察值的平均水平。</w:t>
      </w:r>
    </w:p>
    <w:p>
      <w:pPr>
        <w:widowControl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微软雅黑" w:hAnsi="微软雅黑" w:eastAsia="微软雅黑" w:cs="微软雅黑"/>
          <w:bCs/>
          <w:color w:val="FF0000"/>
          <w:kern w:val="0"/>
          <w:szCs w:val="21"/>
          <w:lang w:bidi="ar"/>
        </w:rPr>
        <w:t>【适用范围】大多数同年龄、同性别正常人的生理、生化指标（如身高、体重、胸围、血红蛋白值、红细胞数等）平均值μ表示总体算术平均数，样本均数</w:t>
      </w: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 xml:space="preserve">。 </w:t>
      </w:r>
    </w:p>
    <w:p>
      <w:pPr>
        <w:widowControl/>
        <w:ind w:firstLine="420"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例如北京男人平均体重80kg，那么在80kg人最多</w:t>
      </w:r>
    </w:p>
    <w:p>
      <w:pPr>
        <w:widowControl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 w:val="44"/>
          <w:szCs w:val="44"/>
          <w:highlight w:val="black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FF0000"/>
          <w:kern w:val="0"/>
          <w:sz w:val="44"/>
          <w:szCs w:val="44"/>
          <w:highlight w:val="black"/>
          <w:lang w:bidi="ar"/>
        </w:rPr>
        <w:t>算数平均数的定义及计算方</w:t>
      </w: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 w:val="44"/>
          <w:szCs w:val="44"/>
          <w:highlight w:val="black"/>
          <w:lang w:bidi="ar"/>
          <w14:textFill>
            <w14:solidFill>
              <w14:schemeClr w14:val="tx1"/>
            </w14:solidFill>
          </w14:textFill>
        </w:rPr>
        <w:t>法</w:t>
      </w:r>
    </w:p>
    <w:p>
      <w:pPr>
        <w:widowControl/>
        <w:ind w:firstLine="420"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　　1.算数平均数：所有观察值的平均水平</w:t>
      </w:r>
    </w:p>
    <w:p>
      <w:pPr>
        <w:widowControl/>
        <w:ind w:firstLine="420"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　　适用于－－－资料对称分布或正态分布</w:t>
      </w:r>
    </w:p>
    <w:p>
      <w:pPr>
        <w:widowControl/>
        <w:ind w:firstLine="420"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微软雅黑" w:hAnsi="微软雅黑" w:eastAsia="微软雅黑" w:cs="微软雅黑"/>
          <w:bCs/>
          <w:color w:val="FF0000"/>
          <w:kern w:val="0"/>
          <w:szCs w:val="21"/>
          <w:lang w:bidi="ar"/>
        </w:rPr>
        <w:t>总体平均数：μ     样本平均数：Χ</w:t>
      </w: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ind w:firstLine="420"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　　2.算数平均数计算方法</w:t>
      </w:r>
    </w:p>
    <w:p>
      <w:pPr>
        <w:widowControl/>
        <w:ind w:firstLine="420"/>
        <w:jc w:val="both"/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　　（1）小样本资料（n&lt;30）：</w:t>
      </w:r>
    </w:p>
    <w:p>
      <w:pPr>
        <w:widowControl/>
        <w:jc w:val="both"/>
      </w:pPr>
      <w:r>
        <w:drawing>
          <wp:inline distT="0" distB="0" distL="114300" distR="114300">
            <wp:extent cx="6186805" cy="1895475"/>
            <wp:effectExtent l="0" t="0" r="10795" b="9525"/>
            <wp:docPr id="6" name="图片 -2147482617" descr="1547536720662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-2147482617" descr="1547536720662-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189547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1"/>
        </w:numPr>
        <w:jc w:val="both"/>
        <w:rPr>
          <w:rFonts w:hint="eastAsia"/>
        </w:rPr>
      </w:pPr>
      <w:r>
        <w:rPr>
          <w:rFonts w:hint="eastAsia"/>
        </w:rPr>
        <w:t>大样本资料（n≥30）</w:t>
      </w:r>
    </w:p>
    <w:p>
      <w:pPr>
        <w:widowControl/>
        <w:numPr>
          <w:numId w:val="0"/>
        </w:numPr>
        <w:jc w:val="both"/>
      </w:pPr>
      <w:r>
        <w:drawing>
          <wp:inline distT="0" distB="0" distL="114300" distR="114300">
            <wp:extent cx="6286500" cy="1898015"/>
            <wp:effectExtent l="0" t="0" r="0" b="6985"/>
            <wp:docPr id="7" name="图片 -2147482616" descr="1547536720738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-2147482616" descr="1547536720738-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8980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numId w:val="0"/>
        </w:numPr>
        <w:jc w:val="both"/>
        <w:rPr>
          <w:rFonts w:hint="eastAsia"/>
          <w:color w:val="FF0000"/>
          <w:sz w:val="44"/>
          <w:szCs w:val="44"/>
          <w:highlight w:val="black"/>
        </w:rPr>
      </w:pPr>
      <w:r>
        <w:rPr>
          <w:rFonts w:hint="eastAsia"/>
          <w:color w:val="FF0000"/>
          <w:sz w:val="44"/>
          <w:szCs w:val="44"/>
          <w:highlight w:val="black"/>
        </w:rPr>
        <w:t>常用人口统计指标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一、人口总数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　　一个国家或地区在某一特定时间的人口数。　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二、人口构成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　　人口学基本特征的分布情况，如：年龄构成比、性别比、老少比、老年人口系数等。 </w:t>
      </w:r>
    </w:p>
    <w:p>
      <w:pPr>
        <w:widowControl/>
        <w:numPr>
          <w:numId w:val="0"/>
        </w:numPr>
        <w:jc w:val="both"/>
        <w:rPr>
          <w:rFonts w:hint="eastAsia"/>
          <w:color w:val="FF0000"/>
        </w:rPr>
      </w:pPr>
      <w:r>
        <w:rPr>
          <w:rFonts w:hint="eastAsia"/>
        </w:rPr>
        <w:t xml:space="preserve">    </w:t>
      </w:r>
      <w:r>
        <w:rPr>
          <w:rFonts w:hint="eastAsia"/>
          <w:color w:val="FF0000"/>
        </w:rPr>
        <w:t xml:space="preserve"> 性别比 ＝男性人口数 / 女性人口数×100％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(三)人口生育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是反映人口生育状况的统计指标ꎬ如: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粗出生率 ＝同年活产数 / 某年年平均人口数×1000‰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  <w:color w:val="FF0000"/>
        </w:rPr>
        <w:t>人口自然增长率 ＝粗出生率－粗死亡率</w:t>
      </w:r>
    </w:p>
    <w:p>
      <w:pPr>
        <w:widowControl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据统计2014年我国出生人口1640万人，出生率为12.08 ‰ ，死亡人口972万人，死亡率为7.16 ‰ ，计算人口自然增长率。</w:t>
      </w:r>
    </w:p>
    <w:p>
      <w:pPr>
        <w:widowControl/>
        <w:numPr>
          <w:numId w:val="0"/>
        </w:numPr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FF0000"/>
        </w:rPr>
        <w:t>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人口自然增长率=粗出生率-粗死亡率=12.08‰-7.16‰=4.92‰</w:t>
      </w:r>
    </w:p>
    <w:p>
      <w:pPr>
        <w:widowControl/>
        <w:numPr>
          <w:numId w:val="0"/>
        </w:numPr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四、人口死亡</w:t>
      </w:r>
    </w:p>
    <w:p>
      <w:pPr>
        <w:widowControl/>
        <w:numPr>
          <w:numId w:val="0"/>
        </w:numPr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hint="eastAsia"/>
          <w:color w:val="FF0000"/>
        </w:rPr>
        <w:t>是反映社会卫生状况和居民健康水平的重要基础指标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 如粗死亡率、年龄别死亡率、婴儿死亡率、死因别死亡率、死因构成比、死因顺位等</w:t>
      </w:r>
    </w:p>
    <w:p>
      <w:pPr>
        <w:widowControl/>
        <w:numPr>
          <w:numId w:val="0"/>
        </w:numPr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粗死亡率＝同年内死亡人数/ 某年年平均人口数×1000‰</w:t>
      </w:r>
    </w:p>
    <w:p>
      <w:pPr>
        <w:widowControl/>
        <w:numPr>
          <w:numId w:val="0"/>
        </w:numPr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死因顺位:是将各类死因构成比的大小按由高到低排列的位次</w:t>
      </w:r>
    </w:p>
    <w:p>
      <w:pPr>
        <w:widowControl/>
        <w:numPr>
          <w:numId w:val="0"/>
        </w:numPr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五、人口寿命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是指一个人从出生到死亡所经历的时间。</w:t>
      </w:r>
      <w:r>
        <w:rPr>
          <w:rFonts w:hint="eastAsia"/>
          <w:color w:val="FF0000"/>
        </w:rPr>
        <w:t>人口寿命指标反映了人群的健康状况和经济发展水平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。如期望寿命、平均寿命等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000000" w:themeColor="text1"/>
          <w:sz w:val="30"/>
          <w:szCs w:val="30"/>
          <w:highlight w:val="red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highlight w:val="red"/>
          <w14:textFill>
            <w14:solidFill>
              <w14:schemeClr w14:val="tx1"/>
            </w14:solidFill>
          </w14:textFill>
        </w:rPr>
        <w:t>人口死亡——卫生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highlight w:val="red"/>
          <w14:textFill>
            <w14:solidFill>
              <w14:schemeClr w14:val="tx1"/>
            </w14:solidFill>
          </w14:textFill>
        </w:rPr>
        <w:t>人口寿命——经济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FF0000"/>
          <w:sz w:val="48"/>
          <w:szCs w:val="48"/>
          <w:highlight w:val="black"/>
        </w:rPr>
        <w:t>描述流行病学的定义与方法</w:t>
      </w:r>
      <w:r>
        <w:rPr>
          <w:rFonts w:hint="eastAsia"/>
          <w:color w:val="FF0000"/>
          <w:sz w:val="48"/>
          <w:szCs w:val="48"/>
          <w:highlight w:val="black"/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（一）定义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利用已有的资料或专门调查获取的资料，按照</w:t>
      </w:r>
      <w:r>
        <w:rPr>
          <w:rFonts w:hint="eastAsia"/>
          <w:color w:val="FF0000"/>
        </w:rPr>
        <w:t>不同地区、不同时间及不同人群特征进行分组，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描述疾病或健康状况在“三间”分布的特征，进而提出病因假设或线索。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是</w:t>
      </w:r>
      <w:r>
        <w:rPr>
          <w:rFonts w:hint="eastAsia"/>
          <w:color w:val="FF0000"/>
        </w:rPr>
        <w:t>流行病学调查的第一步，是分析流行病学的基础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　　（二）方法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hint="eastAsia"/>
          <w:color w:val="FF0000"/>
        </w:rPr>
        <w:t>个案调查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、病例报告、现况调查与生态学研究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（二）内容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1.</w:t>
      </w:r>
      <w:r>
        <w:rPr>
          <w:rFonts w:hint="eastAsia"/>
          <w:color w:val="FF0000"/>
        </w:rPr>
        <w:t>人口统计学信息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：姓名、性别、年龄、民族、职业、住址、联系方式等。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hint="eastAsia"/>
          <w:color w:val="FF0000"/>
        </w:rPr>
        <w:t>2.主要临床表现：开始发病的时间、症状（首发症状、全身症状）、体征，诊疗情况及疾病预后，已进行的实验室检验项目及结果；隔离日期、隔离方式、转归等。</w:t>
      </w:r>
      <w:r>
        <w:rPr>
          <w:rFonts w:hint="eastAsia"/>
          <w:color w:val="FF0000"/>
        </w:rPr>
        <w:br w:type="textWrapping"/>
      </w:r>
      <w:r>
        <w:rPr>
          <w:rFonts w:hint="eastAsia"/>
          <w:color w:val="FF0000"/>
        </w:rPr>
        <w:t>　　3.疾病流行病学史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：感染日期、地点，传播方式、传播因素；预防接种史、居住条件、个人卫生状况、饮食卫生状况、有害因素暴露史（接触史）等。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4.其他个人</w:t>
      </w:r>
      <w:r>
        <w:rPr>
          <w:rFonts w:hint="eastAsia"/>
          <w:color w:val="FF0000"/>
        </w:rPr>
        <w:t>高危因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素信息：外出史、与类似病例的接触史、动物接触史、基础疾病史及过敏史等。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（三）方法：访问、调查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1.访问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（1）面访：应答率高、</w:t>
      </w:r>
      <w:r>
        <w:rPr>
          <w:rFonts w:hint="eastAsia"/>
          <w:color w:val="FF0000"/>
        </w:rPr>
        <w:t>花费大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（2）信访（互联网）：节省，应答率不高，数据质量难控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（3）电话访问：效果介于面访、信访之间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（</w:t>
      </w:r>
      <w:r>
        <w:rPr>
          <w:rFonts w:hint="eastAsia"/>
          <w:color w:val="FF0000"/>
        </w:rPr>
        <w:t>4）自填问卷式调查：方便，省时省力。缺点：对象集中，不利于控制传染病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　　2.现场调查：尽快到现场，收集一手资料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FF0000"/>
          <w:sz w:val="44"/>
          <w:szCs w:val="44"/>
          <w:highlight w:val="black"/>
        </w:rPr>
      </w:pPr>
      <w:r>
        <w:rPr>
          <w:rFonts w:hint="eastAsia"/>
          <w:color w:val="FF0000"/>
          <w:sz w:val="44"/>
          <w:szCs w:val="44"/>
          <w:highlight w:val="black"/>
        </w:rPr>
        <w:t>疾病分布常用的测量指标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</w:pPr>
      <w:r>
        <w:rPr>
          <w:rFonts w:hint="eastAsia"/>
          <w:color w:val="FF0000"/>
          <w:sz w:val="44"/>
          <w:szCs w:val="4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  <w:t>1)发病率——一年中新发病病例。(高血压)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  <w:t xml:space="preserve"> 2)患病率——又称现患率，新发病+旧发病病例的比例，是反映流行病学现状的重要指标。(糖尿病)  时间短，一周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  <w:t xml:space="preserve">    发病率越高，病程越长的疾病患病率越高。当某种疗法能延长某病的生存期但不能使其彻底治愈时，该病的患病率将升高。(胰岛素)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  <w:t xml:space="preserve"> 3)死亡率——一年内死亡的人数所占比例。死亡总数/同期的平均人口数×k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highlight w:val="none"/>
        </w:rPr>
        <w:t xml:space="preserve"> 4)病死率——因病而死的人数所占比例。一定期间内因某病死亡人数/同期确诊的某病病例数×100%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说明：发病率=某期间（年）某人群中某病新病例数/同时期暴露人口数×k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k =100%，1 000‰，或10 000/万……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计算发病率时，要正确理解和计算分子和分母。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发病率的分子是一定时期内新发病例数。</w:t>
      </w:r>
    </w:p>
    <w:p>
      <w:pPr>
        <w:widowControl/>
        <w:numPr>
          <w:numId w:val="0"/>
        </w:numPr>
        <w:ind w:firstLine="42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患病、曾经患病或因免疫接种而不会患病的人群不应计入暴露人口</w:t>
      </w:r>
    </w:p>
    <w:p>
      <w:pPr>
        <w:widowControl/>
        <w:numPr>
          <w:numId w:val="0"/>
        </w:numPr>
        <w:ind w:firstLine="420"/>
        <w:jc w:val="both"/>
        <w:rPr>
          <w:rFonts w:hint="eastAsia"/>
          <w:color w:val="FF0000"/>
          <w:sz w:val="44"/>
          <w:szCs w:val="44"/>
          <w:highlight w:val="none"/>
        </w:rPr>
      </w:pPr>
      <w:bookmarkStart w:id="0" w:name="_GoBack"/>
      <w:bookmarkEnd w:id="0"/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  <w:r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  <w:drawing>
          <wp:inline distT="0" distB="0" distL="0" distR="0">
            <wp:extent cx="5274310" cy="81540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5218" cy="815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64892" o:spid="_x0000_s3073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ADBC6E"/>
    <w:multiLevelType w:val="singleLevel"/>
    <w:tmpl w:val="F3ADBC6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98"/>
    <w:rsid w:val="000234AB"/>
    <w:rsid w:val="000261E0"/>
    <w:rsid w:val="00031885"/>
    <w:rsid w:val="00073C5F"/>
    <w:rsid w:val="000776A4"/>
    <w:rsid w:val="000A5D69"/>
    <w:rsid w:val="000A6634"/>
    <w:rsid w:val="000B09B5"/>
    <w:rsid w:val="000C4189"/>
    <w:rsid w:val="000E6346"/>
    <w:rsid w:val="000E7F46"/>
    <w:rsid w:val="000F74D6"/>
    <w:rsid w:val="0012525B"/>
    <w:rsid w:val="001504B5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2D75A9"/>
    <w:rsid w:val="0030366C"/>
    <w:rsid w:val="00315C2A"/>
    <w:rsid w:val="0037065B"/>
    <w:rsid w:val="00370AF5"/>
    <w:rsid w:val="00394F2F"/>
    <w:rsid w:val="003C5E8E"/>
    <w:rsid w:val="003D5EDA"/>
    <w:rsid w:val="003F6265"/>
    <w:rsid w:val="004039A1"/>
    <w:rsid w:val="00423EC5"/>
    <w:rsid w:val="00443B68"/>
    <w:rsid w:val="0049524B"/>
    <w:rsid w:val="004A7CBC"/>
    <w:rsid w:val="004F7008"/>
    <w:rsid w:val="00507D2C"/>
    <w:rsid w:val="00513986"/>
    <w:rsid w:val="005317E0"/>
    <w:rsid w:val="00537B43"/>
    <w:rsid w:val="005519B0"/>
    <w:rsid w:val="005747AC"/>
    <w:rsid w:val="00594B66"/>
    <w:rsid w:val="005F7AAD"/>
    <w:rsid w:val="00653697"/>
    <w:rsid w:val="00670D25"/>
    <w:rsid w:val="00683F2B"/>
    <w:rsid w:val="006903E7"/>
    <w:rsid w:val="006E40FF"/>
    <w:rsid w:val="006E4611"/>
    <w:rsid w:val="00762FC6"/>
    <w:rsid w:val="0077570B"/>
    <w:rsid w:val="00776E9C"/>
    <w:rsid w:val="007A1E5C"/>
    <w:rsid w:val="007B6B11"/>
    <w:rsid w:val="007D47AA"/>
    <w:rsid w:val="007E28CE"/>
    <w:rsid w:val="0082660B"/>
    <w:rsid w:val="0089108A"/>
    <w:rsid w:val="008946FC"/>
    <w:rsid w:val="008A64AB"/>
    <w:rsid w:val="008B06E8"/>
    <w:rsid w:val="008D63E2"/>
    <w:rsid w:val="008E3B07"/>
    <w:rsid w:val="008F2991"/>
    <w:rsid w:val="00903CB9"/>
    <w:rsid w:val="009A5026"/>
    <w:rsid w:val="009A7D5F"/>
    <w:rsid w:val="009B0BEA"/>
    <w:rsid w:val="00A21E12"/>
    <w:rsid w:val="00A81966"/>
    <w:rsid w:val="00B25974"/>
    <w:rsid w:val="00B461D1"/>
    <w:rsid w:val="00B60A88"/>
    <w:rsid w:val="00B97678"/>
    <w:rsid w:val="00BD4E1E"/>
    <w:rsid w:val="00C229B7"/>
    <w:rsid w:val="00CE50A9"/>
    <w:rsid w:val="00D07DC1"/>
    <w:rsid w:val="00D13D20"/>
    <w:rsid w:val="00D761CA"/>
    <w:rsid w:val="00D976CE"/>
    <w:rsid w:val="00DE4320"/>
    <w:rsid w:val="00DF0A44"/>
    <w:rsid w:val="00DF366E"/>
    <w:rsid w:val="00E16C35"/>
    <w:rsid w:val="00E31340"/>
    <w:rsid w:val="00E44821"/>
    <w:rsid w:val="00E92C2D"/>
    <w:rsid w:val="00EA203D"/>
    <w:rsid w:val="00EA6F0F"/>
    <w:rsid w:val="00EC64CB"/>
    <w:rsid w:val="00EC71AE"/>
    <w:rsid w:val="00F1300A"/>
    <w:rsid w:val="04E23240"/>
    <w:rsid w:val="08941356"/>
    <w:rsid w:val="0B883D21"/>
    <w:rsid w:val="0D0A2974"/>
    <w:rsid w:val="108A1211"/>
    <w:rsid w:val="11584904"/>
    <w:rsid w:val="15452C1B"/>
    <w:rsid w:val="18887C75"/>
    <w:rsid w:val="19203904"/>
    <w:rsid w:val="1C237148"/>
    <w:rsid w:val="1F0D7201"/>
    <w:rsid w:val="1FE41692"/>
    <w:rsid w:val="229609B0"/>
    <w:rsid w:val="27C31990"/>
    <w:rsid w:val="2A264291"/>
    <w:rsid w:val="2AFB391C"/>
    <w:rsid w:val="2D944E6F"/>
    <w:rsid w:val="30BE4E7C"/>
    <w:rsid w:val="310D1B22"/>
    <w:rsid w:val="317D0338"/>
    <w:rsid w:val="35E8190D"/>
    <w:rsid w:val="36A67330"/>
    <w:rsid w:val="3FE36BB6"/>
    <w:rsid w:val="427E5E78"/>
    <w:rsid w:val="43630002"/>
    <w:rsid w:val="4C364232"/>
    <w:rsid w:val="50D069F5"/>
    <w:rsid w:val="524C286E"/>
    <w:rsid w:val="53A10A14"/>
    <w:rsid w:val="558D327E"/>
    <w:rsid w:val="598255E2"/>
    <w:rsid w:val="5CD54669"/>
    <w:rsid w:val="5DF52C04"/>
    <w:rsid w:val="639B3BE8"/>
    <w:rsid w:val="649E7790"/>
    <w:rsid w:val="6506111D"/>
    <w:rsid w:val="693475CD"/>
    <w:rsid w:val="6A3452D6"/>
    <w:rsid w:val="6BDD12AE"/>
    <w:rsid w:val="6D9A5011"/>
    <w:rsid w:val="71B40CB5"/>
    <w:rsid w:val="730205B7"/>
    <w:rsid w:val="75126675"/>
    <w:rsid w:val="75AD5EC5"/>
    <w:rsid w:val="75E50C7B"/>
    <w:rsid w:val="7AF94B9A"/>
    <w:rsid w:val="7F66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apple-converted-space"/>
    <w:basedOn w:val="8"/>
    <w:qFormat/>
    <w:uiPriority w:val="0"/>
  </w:style>
  <w:style w:type="character" w:customStyle="1" w:styleId="11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日期 字符"/>
    <w:basedOn w:val="8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428</Words>
  <Characters>2441</Characters>
  <Lines>20</Lines>
  <Paragraphs>5</Paragraphs>
  <TotalTime>11</TotalTime>
  <ScaleCrop>false</ScaleCrop>
  <LinksUpToDate>false</LinksUpToDate>
  <CharactersWithSpaces>2864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2019-10-11T07:47:00Z</dcterms:created>
  <dc:creator>Administrator</dc:creator>
  <cp:lastModifiedBy>新鲜人</cp:lastModifiedBy>
  <dcterms:modified xsi:type="dcterms:W3CDTF">2019-11-18T13:39:11Z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